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Bayview Community Center</w:t>
      </w:r>
    </w:p>
    <w:p w:rsidR="005925E1" w:rsidRPr="005925E1" w:rsidRDefault="00752810" w:rsidP="00752810">
      <w:pPr>
        <w:tabs>
          <w:tab w:val="left" w:pos="1080"/>
        </w:tabs>
        <w:spacing w:after="0" w:line="240" w:lineRule="auto"/>
        <w:jc w:val="center"/>
        <w:rPr>
          <w:b/>
          <w:sz w:val="24"/>
        </w:rPr>
      </w:pPr>
      <w:r w:rsidRPr="00752810">
        <w:rPr>
          <w:b/>
          <w:sz w:val="24"/>
        </w:rPr>
        <w:t>20298 E. Perimeter Road, Bayview, ID 83803</w:t>
      </w:r>
    </w:p>
    <w:p w:rsidR="00F743A1" w:rsidRPr="00F743A1" w:rsidRDefault="00C15737" w:rsidP="00940160">
      <w:pPr>
        <w:tabs>
          <w:tab w:val="left" w:pos="1080"/>
        </w:tabs>
        <w:spacing w:after="0" w:line="240" w:lineRule="auto"/>
        <w:jc w:val="center"/>
        <w:rPr>
          <w:b/>
          <w:sz w:val="24"/>
        </w:rPr>
      </w:pPr>
      <w:r>
        <w:rPr>
          <w:b/>
          <w:sz w:val="24"/>
        </w:rPr>
        <w:t>3:3</w:t>
      </w:r>
      <w:r w:rsidR="00757B06">
        <w:rPr>
          <w:b/>
          <w:sz w:val="24"/>
        </w:rPr>
        <w:t>0</w:t>
      </w:r>
      <w:r w:rsidR="002635BF">
        <w:rPr>
          <w:b/>
          <w:sz w:val="24"/>
        </w:rPr>
        <w:t xml:space="preserve"> PM</w:t>
      </w:r>
      <w:r w:rsidR="00906E27" w:rsidRPr="00FB2D43">
        <w:rPr>
          <w:b/>
          <w:sz w:val="24"/>
        </w:rPr>
        <w:t xml:space="preserve"> </w:t>
      </w:r>
      <w:r w:rsidR="00F06E72">
        <w:rPr>
          <w:b/>
          <w:sz w:val="24"/>
        </w:rPr>
        <w:t>Friday</w:t>
      </w:r>
      <w:r w:rsidR="003E21DC" w:rsidRPr="00FB2D43">
        <w:rPr>
          <w:b/>
          <w:sz w:val="24"/>
        </w:rPr>
        <w:t>,</w:t>
      </w:r>
      <w:r w:rsidR="000A0B4D">
        <w:rPr>
          <w:b/>
          <w:sz w:val="24"/>
        </w:rPr>
        <w:t xml:space="preserve"> June </w:t>
      </w:r>
      <w:r w:rsidR="00F06E72">
        <w:rPr>
          <w:b/>
          <w:sz w:val="24"/>
        </w:rPr>
        <w:t>9</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C15737" w:rsidRDefault="000A0B4D" w:rsidP="00401926">
      <w:pPr>
        <w:pStyle w:val="NoSpacing"/>
        <w:numPr>
          <w:ilvl w:val="0"/>
          <w:numId w:val="16"/>
        </w:numPr>
        <w:ind w:left="1260"/>
      </w:pPr>
      <w:r>
        <w:t>Record keeping vital to government organizations</w:t>
      </w:r>
    </w:p>
    <w:p w:rsidR="001C74BF" w:rsidRPr="00B028CE" w:rsidRDefault="001C74BF" w:rsidP="00401926">
      <w:pPr>
        <w:pStyle w:val="NoSpacing"/>
        <w:numPr>
          <w:ilvl w:val="0"/>
          <w:numId w:val="16"/>
        </w:numPr>
        <w:ind w:left="1260"/>
      </w:pPr>
      <w:r>
        <w:t>Adopt new policy/resolution on payroll</w:t>
      </w:r>
      <w:bookmarkStart w:id="0" w:name="_GoBack"/>
      <w:bookmarkEnd w:id="0"/>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3565E3" w:rsidRPr="0026562E">
        <w:rPr>
          <w:rFonts w:asciiTheme="minorHAnsi" w:hAnsiTheme="minorHAnsi"/>
        </w:rPr>
        <w:t xml:space="preserve">Tuesday, </w:t>
      </w:r>
      <w:r w:rsidR="000A0B4D">
        <w:rPr>
          <w:rFonts w:asciiTheme="minorHAnsi" w:hAnsiTheme="minorHAnsi"/>
        </w:rPr>
        <w:t>June20</w:t>
      </w:r>
      <w:r w:rsidR="00C15737">
        <w:rPr>
          <w:rFonts w:asciiTheme="minorHAnsi" w:hAnsiTheme="minorHAnsi"/>
        </w:rPr>
        <w:t>6</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3:3</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26562E" w:rsidRDefault="0026562E">
      <w:pPr>
        <w:jc w:val="both"/>
        <w:rPr>
          <w:rFonts w:asciiTheme="minorHAnsi" w:hAnsiTheme="minorHAnsi"/>
          <w:sz w:val="20"/>
          <w:szCs w:val="18"/>
        </w:rPr>
      </w:pPr>
    </w:p>
    <w:p w:rsidR="0026562E" w:rsidRDefault="0026562E">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B483D"/>
    <w:rsid w:val="005C5571"/>
    <w:rsid w:val="005C5FCE"/>
    <w:rsid w:val="005D5B28"/>
    <w:rsid w:val="005E549F"/>
    <w:rsid w:val="006233E7"/>
    <w:rsid w:val="00625ACC"/>
    <w:rsid w:val="00662917"/>
    <w:rsid w:val="00662EF3"/>
    <w:rsid w:val="00674062"/>
    <w:rsid w:val="00681021"/>
    <w:rsid w:val="00694438"/>
    <w:rsid w:val="006B680B"/>
    <w:rsid w:val="006C74CC"/>
    <w:rsid w:val="006E3518"/>
    <w:rsid w:val="006F2C6A"/>
    <w:rsid w:val="007245F3"/>
    <w:rsid w:val="00740595"/>
    <w:rsid w:val="0074383F"/>
    <w:rsid w:val="00752810"/>
    <w:rsid w:val="00757B06"/>
    <w:rsid w:val="00763302"/>
    <w:rsid w:val="00776EC6"/>
    <w:rsid w:val="00781802"/>
    <w:rsid w:val="007A745A"/>
    <w:rsid w:val="007B7363"/>
    <w:rsid w:val="007C3392"/>
    <w:rsid w:val="007C3DF4"/>
    <w:rsid w:val="007E24D6"/>
    <w:rsid w:val="007E313A"/>
    <w:rsid w:val="007E4AE5"/>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6</cp:revision>
  <cp:lastPrinted>2016-11-10T20:52:00Z</cp:lastPrinted>
  <dcterms:created xsi:type="dcterms:W3CDTF">2017-05-22T16:50:00Z</dcterms:created>
  <dcterms:modified xsi:type="dcterms:W3CDTF">2017-06-07T17:29:00Z</dcterms:modified>
</cp:coreProperties>
</file>