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54"/>
        <w:gridCol w:w="3383"/>
        <w:gridCol w:w="7860"/>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B42C8E" w:rsidRDefault="00E949FE" w:rsidP="00296A47">
            <w:pPr>
              <w:jc w:val="center"/>
              <w:rPr>
                <w:b/>
                <w:sz w:val="20"/>
                <w:szCs w:val="20"/>
              </w:rPr>
            </w:pPr>
            <w:r>
              <w:rPr>
                <w:b/>
                <w:sz w:val="20"/>
                <w:szCs w:val="20"/>
              </w:rPr>
              <w:t>Bayview Water &amp; Sewer District - Meeting Agenda</w:t>
            </w:r>
          </w:p>
        </w:tc>
      </w:tr>
      <w:tr w:rsidR="00E949FE" w:rsidRPr="00B42C8E" w:rsidTr="00184E61">
        <w:trPr>
          <w:trHeight w:val="1221"/>
          <w:jc w:val="center"/>
        </w:trPr>
        <w:tc>
          <w:tcPr>
            <w:tcW w:w="2251" w:type="pct"/>
            <w:gridSpan w:val="2"/>
            <w:vAlign w:val="center"/>
          </w:tcPr>
          <w:p w:rsidR="00E949FE" w:rsidRDefault="00E949FE" w:rsidP="00296A4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t>Wednesday, September 20, 2017 - 3:00 P.M.</w:t>
            </w:r>
          </w:p>
          <w:p w:rsidR="00E949FE" w:rsidRDefault="00E949FE" w:rsidP="00296A47">
            <w:pPr>
              <w:tabs>
                <w:tab w:val="left" w:pos="1800"/>
              </w:tabs>
              <w:spacing w:after="60"/>
              <w:rPr>
                <w:sz w:val="20"/>
                <w:szCs w:val="20"/>
              </w:rPr>
            </w:pPr>
            <w:r w:rsidRPr="00FB6B7F">
              <w:rPr>
                <w:b/>
                <w:sz w:val="20"/>
                <w:szCs w:val="20"/>
              </w:rPr>
              <w:t>Location:</w:t>
            </w:r>
            <w:r>
              <w:rPr>
                <w:sz w:val="20"/>
                <w:szCs w:val="20"/>
              </w:rPr>
              <w:tab/>
              <w:t>Bayview Community Center</w:t>
            </w:r>
            <w:r w:rsidRPr="00B42C8E">
              <w:rPr>
                <w:sz w:val="20"/>
                <w:szCs w:val="20"/>
              </w:rPr>
              <w:tab/>
            </w:r>
          </w:p>
          <w:p w:rsidR="00E949FE" w:rsidRPr="00B42C8E" w:rsidRDefault="00E949FE" w:rsidP="00296A47">
            <w:pPr>
              <w:tabs>
                <w:tab w:val="left" w:pos="1800"/>
              </w:tabs>
              <w:spacing w:after="60"/>
              <w:rPr>
                <w:sz w:val="20"/>
                <w:szCs w:val="20"/>
              </w:rPr>
            </w:pPr>
            <w:r>
              <w:rPr>
                <w:sz w:val="20"/>
                <w:szCs w:val="20"/>
              </w:rPr>
              <w:t xml:space="preserve">                                20298 E. Perimeter Road, Bayview, ID 83803</w:t>
            </w:r>
          </w:p>
          <w:p w:rsidR="00E949FE" w:rsidRPr="007D78CA" w:rsidRDefault="00E949FE" w:rsidP="00296A47">
            <w:pPr>
              <w:tabs>
                <w:tab w:val="left" w:pos="1800"/>
              </w:tabs>
              <w:spacing w:after="60"/>
              <w:rPr>
                <w:sz w:val="20"/>
                <w:szCs w:val="20"/>
              </w:rPr>
            </w:pPr>
            <w:r>
              <w:rPr>
                <w:b/>
                <w:sz w:val="20"/>
                <w:szCs w:val="20"/>
              </w:rPr>
              <w:t>Next Scheduled Meeting</w:t>
            </w:r>
            <w:r w:rsidRPr="00B42C8E">
              <w:rPr>
                <w:b/>
                <w:sz w:val="20"/>
                <w:szCs w:val="20"/>
              </w:rPr>
              <w:t>:</w:t>
            </w:r>
            <w:r w:rsidRPr="00B42C8E">
              <w:rPr>
                <w:sz w:val="20"/>
                <w:szCs w:val="20"/>
              </w:rPr>
              <w:tab/>
            </w:r>
            <w:r>
              <w:rPr>
                <w:sz w:val="20"/>
                <w:szCs w:val="20"/>
              </w:rPr>
              <w:t>October 18, 2017</w:t>
            </w:r>
          </w:p>
        </w:tc>
        <w:bookmarkStart w:id="0"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bookmarkEnd w:id="0"/>
            <w:r>
              <w:rPr>
                <w:sz w:val="20"/>
                <w:szCs w:val="20"/>
              </w:rPr>
              <w:t xml:space="preserve">  Jan Jones     </w:t>
            </w:r>
            <w:bookmarkStart w:id="1" w:name="Check2"/>
            <w:r>
              <w:rPr>
                <w:sz w:val="20"/>
                <w:szCs w:val="20"/>
              </w:rPr>
              <w:t xml:space="preserve">                  </w:t>
            </w:r>
            <w:bookmarkEnd w:id="1"/>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r>
              <w:rPr>
                <w:sz w:val="20"/>
                <w:szCs w:val="20"/>
              </w:rPr>
              <w:t xml:space="preserve">  Richard </w:t>
            </w:r>
            <w:proofErr w:type="spellStart"/>
            <w:r>
              <w:rPr>
                <w:sz w:val="20"/>
                <w:szCs w:val="20"/>
              </w:rPr>
              <w:t>Don</w:t>
            </w:r>
            <w:bookmarkStart w:id="2" w:name="Check7"/>
            <w:r>
              <w:rPr>
                <w:sz w:val="20"/>
                <w:szCs w:val="20"/>
              </w:rPr>
              <w:t>ey</w:t>
            </w:r>
            <w:bookmarkStart w:id="3" w:name="Check3"/>
            <w:bookmarkEnd w:id="2"/>
            <w:proofErr w:type="spellEnd"/>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bookmarkEnd w:id="3"/>
            <w:r w:rsidRPr="00B42C8E">
              <w:rPr>
                <w:sz w:val="20"/>
                <w:szCs w:val="20"/>
              </w:rPr>
              <w:t xml:space="preserve">  </w:t>
            </w:r>
            <w:r>
              <w:rPr>
                <w:sz w:val="20"/>
                <w:szCs w:val="20"/>
              </w:rPr>
              <w:t>Sharon Meyer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bookmarkEnd w:id="4"/>
            <w:r>
              <w:rPr>
                <w:sz w:val="20"/>
                <w:szCs w:val="20"/>
              </w:rPr>
              <w:t xml:space="preserve">  Stephen May</w:t>
            </w:r>
          </w:p>
          <w:bookmarkStart w:id="5"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bookmarkEnd w:id="5"/>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r>
              <w:rPr>
                <w:sz w:val="20"/>
                <w:szCs w:val="20"/>
              </w:rPr>
              <w:t xml:space="preserve">  Bob </w:t>
            </w:r>
            <w:proofErr w:type="spellStart"/>
            <w:r>
              <w:rPr>
                <w:sz w:val="20"/>
                <w:szCs w:val="20"/>
              </w:rPr>
              <w:t>Kuchenski</w:t>
            </w:r>
            <w:proofErr w:type="spellEnd"/>
            <w:r>
              <w:rPr>
                <w:sz w:val="20"/>
                <w:szCs w:val="20"/>
              </w:rPr>
              <w:t>, System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r w:rsidRPr="00B42C8E">
              <w:rPr>
                <w:sz w:val="20"/>
                <w:szCs w:val="20"/>
              </w:rPr>
              <w:t xml:space="preserve">  </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100C">
              <w:rPr>
                <w:sz w:val="20"/>
                <w:szCs w:val="20"/>
              </w:rPr>
            </w:r>
            <w:r w:rsidR="00BD100C">
              <w:rPr>
                <w:sz w:val="20"/>
                <w:szCs w:val="20"/>
              </w:rPr>
              <w:fldChar w:fldCharType="separate"/>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296A47">
            <w:pPr>
              <w:tabs>
                <w:tab w:val="left" w:pos="1800"/>
              </w:tabs>
              <w:spacing w:after="60"/>
              <w:rPr>
                <w:b/>
                <w:sz w:val="20"/>
                <w:szCs w:val="20"/>
              </w:rPr>
            </w:pPr>
            <w:r>
              <w:rPr>
                <w:b/>
                <w:sz w:val="20"/>
                <w:szCs w:val="20"/>
              </w:rPr>
              <w:t>Invited Guests:</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E949FE">
            <w:pPr>
              <w:pStyle w:val="ListParagraph"/>
              <w:numPr>
                <w:ilvl w:val="0"/>
                <w:numId w:val="2"/>
              </w:numPr>
              <w:jc w:val="both"/>
              <w:rPr>
                <w:rFonts w:cs="Arial"/>
                <w:sz w:val="20"/>
                <w:szCs w:val="20"/>
              </w:rPr>
            </w:pPr>
            <w:r>
              <w:rPr>
                <w:rFonts w:cs="Arial"/>
                <w:sz w:val="20"/>
                <w:szCs w:val="20"/>
              </w:rPr>
              <w:t>Approval of: August 10, 14, 15, and 16, 2017 minutes</w:t>
            </w:r>
          </w:p>
        </w:tc>
      </w:tr>
      <w:tr w:rsidR="00E949FE" w:rsidRPr="002F2557" w:rsidTr="006A25CC">
        <w:tblPrEx>
          <w:tblCellMar>
            <w:top w:w="0" w:type="dxa"/>
            <w:left w:w="115" w:type="dxa"/>
            <w:bottom w:w="0" w:type="dxa"/>
            <w:right w:w="115" w:type="dxa"/>
          </w:tblCellMar>
        </w:tblPrEx>
        <w:trPr>
          <w:trHeight w:val="127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 xml:space="preserve">Public Matters </w:t>
            </w:r>
          </w:p>
          <w:p w:rsidR="00E949FE" w:rsidRDefault="00E949FE" w:rsidP="00296A47">
            <w:pPr>
              <w:rPr>
                <w:rFonts w:cs="Arial"/>
                <w:b/>
                <w:sz w:val="20"/>
                <w:szCs w:val="20"/>
              </w:rPr>
            </w:pPr>
          </w:p>
          <w:p w:rsidR="00E949FE" w:rsidRDefault="00E949FE" w:rsidP="00E949FE">
            <w:pPr>
              <w:pStyle w:val="ListParagraph"/>
              <w:numPr>
                <w:ilvl w:val="0"/>
                <w:numId w:val="3"/>
              </w:numPr>
              <w:ind w:left="420"/>
              <w:rPr>
                <w:rFonts w:cs="Arial"/>
                <w:b/>
                <w:sz w:val="20"/>
                <w:szCs w:val="20"/>
              </w:rPr>
            </w:pPr>
            <w:r>
              <w:rPr>
                <w:rFonts w:cs="Arial"/>
                <w:b/>
                <w:sz w:val="20"/>
                <w:szCs w:val="20"/>
              </w:rPr>
              <w:t>Wayne Johnson</w:t>
            </w:r>
          </w:p>
          <w:p w:rsidR="006A25CC" w:rsidRDefault="006A25CC" w:rsidP="00E949FE">
            <w:pPr>
              <w:pStyle w:val="ListParagraph"/>
              <w:numPr>
                <w:ilvl w:val="0"/>
                <w:numId w:val="3"/>
              </w:numPr>
              <w:ind w:left="420"/>
              <w:rPr>
                <w:rFonts w:cs="Arial"/>
                <w:b/>
                <w:sz w:val="20"/>
                <w:szCs w:val="20"/>
              </w:rPr>
            </w:pPr>
            <w:r>
              <w:rPr>
                <w:rFonts w:cs="Arial"/>
                <w:b/>
                <w:sz w:val="20"/>
                <w:szCs w:val="20"/>
              </w:rPr>
              <w:t>Karen Renner:</w:t>
            </w:r>
          </w:p>
          <w:p w:rsidR="006A25CC" w:rsidRDefault="006A25CC" w:rsidP="006A25CC">
            <w:pPr>
              <w:pStyle w:val="ListParagraph"/>
              <w:numPr>
                <w:ilvl w:val="0"/>
                <w:numId w:val="2"/>
              </w:numPr>
              <w:rPr>
                <w:rFonts w:cs="Arial"/>
                <w:b/>
                <w:sz w:val="20"/>
                <w:szCs w:val="20"/>
              </w:rPr>
            </w:pPr>
            <w:r>
              <w:rPr>
                <w:rFonts w:cs="Arial"/>
                <w:b/>
                <w:sz w:val="20"/>
                <w:szCs w:val="20"/>
              </w:rPr>
              <w:t>Budget Clarification</w:t>
            </w:r>
          </w:p>
          <w:p w:rsidR="006A25CC" w:rsidRPr="00B85417" w:rsidRDefault="006A25CC" w:rsidP="006A25CC">
            <w:pPr>
              <w:pStyle w:val="ListParagraph"/>
              <w:numPr>
                <w:ilvl w:val="0"/>
                <w:numId w:val="2"/>
              </w:numPr>
              <w:rPr>
                <w:rFonts w:cs="Arial"/>
                <w:b/>
                <w:sz w:val="20"/>
                <w:szCs w:val="20"/>
              </w:rPr>
            </w:pPr>
            <w:r>
              <w:rPr>
                <w:rFonts w:cs="Arial"/>
                <w:b/>
                <w:sz w:val="20"/>
                <w:szCs w:val="20"/>
              </w:rPr>
              <w:t>Compliance Issues</w:t>
            </w: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E949FE" w:rsidRPr="002F2557" w:rsidTr="006A25CC">
        <w:tblPrEx>
          <w:tblCellMar>
            <w:top w:w="0" w:type="dxa"/>
            <w:left w:w="115" w:type="dxa"/>
            <w:bottom w:w="0" w:type="dxa"/>
            <w:right w:w="115" w:type="dxa"/>
          </w:tblCellMar>
        </w:tblPrEx>
        <w:trPr>
          <w:trHeight w:val="3140"/>
          <w:jc w:val="center"/>
        </w:trPr>
        <w:tc>
          <w:tcPr>
            <w:tcW w:w="1068" w:type="pct"/>
            <w:shd w:val="clear" w:color="auto" w:fill="auto"/>
            <w:vAlign w:val="center"/>
          </w:tcPr>
          <w:p w:rsidR="00E949FE" w:rsidRPr="00D86D3A" w:rsidRDefault="00E949FE" w:rsidP="00296A47">
            <w:pPr>
              <w:spacing w:before="100" w:beforeAutospacing="1"/>
              <w:rPr>
                <w:rFonts w:cs="Arial"/>
                <w:b/>
                <w:sz w:val="20"/>
                <w:szCs w:val="20"/>
              </w:rPr>
            </w:pPr>
            <w:r>
              <w:rPr>
                <w:rFonts w:cs="Arial"/>
                <w:b/>
                <w:sz w:val="20"/>
                <w:szCs w:val="20"/>
              </w:rPr>
              <w:t>Old/Ongoing Business –</w:t>
            </w:r>
          </w:p>
          <w:p w:rsidR="00E949FE" w:rsidRPr="000D5891" w:rsidRDefault="00E949FE" w:rsidP="00296A47">
            <w:pPr>
              <w:rPr>
                <w:rFonts w:cs="Arial"/>
                <w:b/>
                <w:sz w:val="20"/>
                <w:szCs w:val="20"/>
              </w:rPr>
            </w:pPr>
          </w:p>
          <w:p w:rsidR="00E949FE" w:rsidRDefault="00E949FE" w:rsidP="00E949FE">
            <w:pPr>
              <w:pStyle w:val="ListParagraph"/>
              <w:numPr>
                <w:ilvl w:val="0"/>
                <w:numId w:val="1"/>
              </w:numPr>
              <w:rPr>
                <w:rFonts w:cs="Arial"/>
                <w:b/>
                <w:sz w:val="20"/>
                <w:szCs w:val="20"/>
              </w:rPr>
            </w:pPr>
            <w:r>
              <w:rPr>
                <w:rFonts w:cs="Arial"/>
                <w:b/>
                <w:sz w:val="20"/>
                <w:szCs w:val="20"/>
              </w:rPr>
              <w:t>Finding on #1313 &amp; #1311 account switch/reconcile</w:t>
            </w:r>
          </w:p>
          <w:p w:rsidR="00E949FE" w:rsidRDefault="00E949FE" w:rsidP="00296A47">
            <w:pPr>
              <w:pStyle w:val="ListParagraph"/>
              <w:ind w:left="360"/>
              <w:rPr>
                <w:rFonts w:cs="Arial"/>
                <w:b/>
                <w:sz w:val="20"/>
                <w:szCs w:val="20"/>
              </w:rPr>
            </w:pPr>
          </w:p>
          <w:p w:rsidR="00E949FE" w:rsidRDefault="00E949FE" w:rsidP="00E949FE">
            <w:pPr>
              <w:pStyle w:val="ListParagraph"/>
              <w:numPr>
                <w:ilvl w:val="0"/>
                <w:numId w:val="1"/>
              </w:numPr>
              <w:rPr>
                <w:rFonts w:cs="Arial"/>
                <w:b/>
                <w:sz w:val="20"/>
                <w:szCs w:val="20"/>
              </w:rPr>
            </w:pPr>
            <w:r>
              <w:rPr>
                <w:rFonts w:cs="Arial"/>
                <w:b/>
                <w:sz w:val="20"/>
                <w:szCs w:val="20"/>
              </w:rPr>
              <w:t>RFQ update</w:t>
            </w:r>
          </w:p>
          <w:p w:rsidR="00E949FE" w:rsidRPr="004962A7" w:rsidRDefault="00E949FE" w:rsidP="00296A47">
            <w:pPr>
              <w:rPr>
                <w:rFonts w:cs="Arial"/>
                <w:b/>
                <w:sz w:val="20"/>
                <w:szCs w:val="20"/>
              </w:rPr>
            </w:pPr>
          </w:p>
          <w:p w:rsidR="00E949FE" w:rsidRDefault="00E949FE" w:rsidP="00E949FE">
            <w:pPr>
              <w:pStyle w:val="ListParagraph"/>
              <w:numPr>
                <w:ilvl w:val="0"/>
                <w:numId w:val="1"/>
              </w:numPr>
              <w:rPr>
                <w:rFonts w:cs="Arial"/>
                <w:b/>
                <w:sz w:val="20"/>
                <w:szCs w:val="20"/>
              </w:rPr>
            </w:pPr>
            <w:r>
              <w:rPr>
                <w:rFonts w:cs="Arial"/>
                <w:b/>
                <w:sz w:val="20"/>
                <w:szCs w:val="20"/>
              </w:rPr>
              <w:t>Operating Procedures Manual update</w:t>
            </w:r>
          </w:p>
          <w:p w:rsidR="00E949FE" w:rsidRPr="007C68A2" w:rsidRDefault="00E949FE" w:rsidP="00296A47">
            <w:pPr>
              <w:pStyle w:val="ListParagraph"/>
              <w:rPr>
                <w:rFonts w:cs="Arial"/>
                <w:b/>
                <w:sz w:val="20"/>
                <w:szCs w:val="20"/>
              </w:rPr>
            </w:pPr>
          </w:p>
          <w:p w:rsidR="00E949FE" w:rsidRPr="00075EDC" w:rsidRDefault="00E949FE" w:rsidP="00E949FE">
            <w:pPr>
              <w:pStyle w:val="ListParagraph"/>
              <w:numPr>
                <w:ilvl w:val="0"/>
                <w:numId w:val="1"/>
              </w:numPr>
              <w:rPr>
                <w:rFonts w:cs="Arial"/>
                <w:b/>
                <w:sz w:val="20"/>
                <w:szCs w:val="20"/>
              </w:rPr>
            </w:pPr>
            <w:proofErr w:type="spellStart"/>
            <w:r>
              <w:rPr>
                <w:rFonts w:cs="Arial"/>
                <w:b/>
                <w:sz w:val="20"/>
                <w:szCs w:val="20"/>
              </w:rPr>
              <w:t>Lyvel</w:t>
            </w:r>
            <w:proofErr w:type="spellEnd"/>
            <w:r>
              <w:rPr>
                <w:rFonts w:cs="Arial"/>
                <w:b/>
                <w:sz w:val="20"/>
                <w:szCs w:val="20"/>
              </w:rPr>
              <w:t>/Emerson Rd. Letter</w:t>
            </w:r>
          </w:p>
        </w:tc>
        <w:tc>
          <w:tcPr>
            <w:tcW w:w="3932" w:type="pct"/>
            <w:gridSpan w:val="2"/>
            <w:shd w:val="clear" w:color="auto" w:fill="auto"/>
          </w:tcPr>
          <w:p w:rsidR="00E949FE" w:rsidRPr="009043E9" w:rsidRDefault="00E949FE" w:rsidP="00296A47">
            <w:pPr>
              <w:pStyle w:val="ListParagraph"/>
              <w:rPr>
                <w:rFonts w:cs="Arial"/>
                <w:sz w:val="20"/>
                <w:szCs w:val="20"/>
              </w:rPr>
            </w:pPr>
            <w:bookmarkStart w:id="6" w:name="_GoBack"/>
            <w:bookmarkEnd w:id="6"/>
          </w:p>
        </w:tc>
      </w:tr>
    </w:tbl>
    <w:tbl>
      <w:tblPr>
        <w:tblStyle w:val="TableGrid1"/>
        <w:tblW w:w="5520" w:type="pct"/>
        <w:jc w:val="center"/>
        <w:tblCellMar>
          <w:left w:w="115" w:type="dxa"/>
          <w:right w:w="115" w:type="dxa"/>
        </w:tblCellMar>
        <w:tblLook w:val="04A0" w:firstRow="1" w:lastRow="0" w:firstColumn="1" w:lastColumn="0" w:noHBand="0" w:noVBand="1"/>
      </w:tblPr>
      <w:tblGrid>
        <w:gridCol w:w="3054"/>
        <w:gridCol w:w="11243"/>
      </w:tblGrid>
      <w:tr w:rsidR="00E949FE" w:rsidRPr="002F2557" w:rsidTr="006A25CC">
        <w:trPr>
          <w:trHeight w:val="2690"/>
          <w:jc w:val="center"/>
        </w:trPr>
        <w:tc>
          <w:tcPr>
            <w:tcW w:w="1068" w:type="pct"/>
            <w:shd w:val="clear" w:color="auto" w:fill="auto"/>
            <w:vAlign w:val="center"/>
          </w:tcPr>
          <w:p w:rsidR="00E949FE" w:rsidRPr="00E81222" w:rsidRDefault="00E949FE" w:rsidP="00296A47">
            <w:pPr>
              <w:rPr>
                <w:rFonts w:cs="Arial"/>
                <w:b/>
                <w:sz w:val="20"/>
                <w:szCs w:val="20"/>
              </w:rPr>
            </w:pPr>
            <w:r>
              <w:lastRenderedPageBreak/>
              <w:br w:type="page"/>
            </w:r>
            <w:r>
              <w:rPr>
                <w:rFonts w:cs="Arial"/>
                <w:b/>
                <w:sz w:val="20"/>
                <w:szCs w:val="20"/>
              </w:rPr>
              <w:t>New Business</w:t>
            </w:r>
          </w:p>
          <w:p w:rsidR="00E949FE" w:rsidRPr="007C68A2" w:rsidRDefault="00E949FE" w:rsidP="00296A47">
            <w:pPr>
              <w:rPr>
                <w:rFonts w:cs="Arial"/>
                <w:b/>
                <w:sz w:val="20"/>
                <w:szCs w:val="20"/>
              </w:rPr>
            </w:pPr>
          </w:p>
          <w:p w:rsidR="00E949FE" w:rsidRDefault="00E949FE" w:rsidP="00E949FE">
            <w:pPr>
              <w:pStyle w:val="ListParagraph"/>
              <w:numPr>
                <w:ilvl w:val="0"/>
                <w:numId w:val="4"/>
              </w:numPr>
              <w:rPr>
                <w:rFonts w:cs="Arial"/>
                <w:b/>
                <w:sz w:val="20"/>
                <w:szCs w:val="20"/>
              </w:rPr>
            </w:pPr>
            <w:r>
              <w:rPr>
                <w:rFonts w:cs="Arial"/>
                <w:b/>
                <w:sz w:val="20"/>
                <w:szCs w:val="20"/>
              </w:rPr>
              <w:t>Trip Charges – customer specific requests</w:t>
            </w:r>
          </w:p>
          <w:p w:rsidR="00E949FE" w:rsidRPr="0045349D" w:rsidRDefault="00E949FE" w:rsidP="00296A47">
            <w:pPr>
              <w:pStyle w:val="ListParagraph"/>
              <w:rPr>
                <w:rFonts w:cs="Arial"/>
                <w:b/>
                <w:sz w:val="20"/>
                <w:szCs w:val="20"/>
              </w:rPr>
            </w:pPr>
          </w:p>
          <w:p w:rsidR="00E949FE" w:rsidRPr="00EC6F76" w:rsidRDefault="00234D03" w:rsidP="00296A47">
            <w:pPr>
              <w:pStyle w:val="ListParagraph"/>
              <w:numPr>
                <w:ilvl w:val="0"/>
                <w:numId w:val="4"/>
              </w:numPr>
              <w:rPr>
                <w:rFonts w:cs="Arial"/>
                <w:b/>
                <w:sz w:val="20"/>
                <w:szCs w:val="20"/>
              </w:rPr>
            </w:pPr>
            <w:r>
              <w:rPr>
                <w:rFonts w:cs="Arial"/>
                <w:b/>
                <w:sz w:val="20"/>
                <w:szCs w:val="20"/>
              </w:rPr>
              <w:t xml:space="preserve">Contracts: </w:t>
            </w:r>
            <w:r w:rsidRPr="00234D03">
              <w:rPr>
                <w:rFonts w:cs="Arial"/>
                <w:b/>
                <w:sz w:val="20"/>
                <w:szCs w:val="20"/>
              </w:rPr>
              <w:t>Wate</w:t>
            </w:r>
            <w:r>
              <w:rPr>
                <w:rFonts w:cs="Arial"/>
                <w:b/>
                <w:sz w:val="20"/>
                <w:szCs w:val="20"/>
              </w:rPr>
              <w:t xml:space="preserve">r Systems Management &amp; </w:t>
            </w:r>
            <w:r w:rsidRPr="00234D03">
              <w:rPr>
                <w:rFonts w:cs="Arial"/>
                <w:b/>
                <w:sz w:val="20"/>
                <w:szCs w:val="20"/>
              </w:rPr>
              <w:t xml:space="preserve"> Integrity Water Systems</w:t>
            </w:r>
          </w:p>
          <w:p w:rsidR="00E949FE" w:rsidRPr="00F14C5F" w:rsidRDefault="00E949FE" w:rsidP="00296A47">
            <w:pPr>
              <w:rPr>
                <w:rFonts w:cs="Arial"/>
                <w:b/>
                <w:sz w:val="20"/>
                <w:szCs w:val="20"/>
              </w:rPr>
            </w:pP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6A25CC">
        <w:trPr>
          <w:trHeight w:val="1808"/>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Announcements</w:t>
            </w:r>
          </w:p>
          <w:p w:rsidR="00E949FE" w:rsidRDefault="00E949FE" w:rsidP="00296A47">
            <w:pPr>
              <w:rPr>
                <w:rFonts w:cs="Arial"/>
                <w:sz w:val="20"/>
                <w:szCs w:val="20"/>
              </w:rPr>
            </w:pPr>
          </w:p>
          <w:p w:rsidR="00E949FE" w:rsidRPr="00EC6F76" w:rsidRDefault="00E949FE" w:rsidP="00EC6F76">
            <w:pPr>
              <w:pStyle w:val="ListParagraph"/>
              <w:numPr>
                <w:ilvl w:val="0"/>
                <w:numId w:val="5"/>
              </w:numPr>
              <w:rPr>
                <w:rFonts w:cs="Arial"/>
                <w:sz w:val="20"/>
                <w:szCs w:val="20"/>
              </w:rPr>
            </w:pPr>
            <w:r w:rsidRPr="007C68A2">
              <w:rPr>
                <w:rFonts w:cs="Arial"/>
                <w:sz w:val="20"/>
                <w:szCs w:val="20"/>
              </w:rPr>
              <w:t xml:space="preserve">Panhandle Area Council </w:t>
            </w:r>
            <w:r w:rsidR="00EC6F76">
              <w:rPr>
                <w:rFonts w:cs="Arial"/>
                <w:sz w:val="20"/>
                <w:szCs w:val="20"/>
              </w:rPr>
              <w:t xml:space="preserve">(PAC) </w:t>
            </w:r>
            <w:r w:rsidRPr="007C68A2">
              <w:rPr>
                <w:rFonts w:cs="Arial"/>
                <w:sz w:val="20"/>
                <w:szCs w:val="20"/>
              </w:rPr>
              <w:t>–</w:t>
            </w:r>
            <w:r w:rsidR="00EC6F76">
              <w:rPr>
                <w:rFonts w:cs="Arial"/>
                <w:sz w:val="20"/>
                <w:szCs w:val="20"/>
              </w:rPr>
              <w:t xml:space="preserve"> Special</w:t>
            </w:r>
            <w:r w:rsidRPr="007C68A2">
              <w:rPr>
                <w:rFonts w:cs="Arial"/>
                <w:sz w:val="20"/>
                <w:szCs w:val="20"/>
              </w:rPr>
              <w:t xml:space="preserve"> Meeting to be held </w:t>
            </w:r>
            <w:r w:rsidRPr="006A25CC">
              <w:rPr>
                <w:rFonts w:cs="Arial"/>
                <w:sz w:val="18"/>
                <w:szCs w:val="18"/>
              </w:rPr>
              <w:t>9/27/17</w:t>
            </w:r>
            <w:r w:rsidR="006A25CC" w:rsidRPr="006A25CC">
              <w:rPr>
                <w:rFonts w:cs="Arial"/>
                <w:sz w:val="18"/>
                <w:szCs w:val="18"/>
              </w:rPr>
              <w:t xml:space="preserve"> @ 2:00 pm</w:t>
            </w:r>
          </w:p>
        </w:tc>
        <w:tc>
          <w:tcPr>
            <w:tcW w:w="3932" w:type="pct"/>
            <w:shd w:val="clear" w:color="auto" w:fill="auto"/>
          </w:tcPr>
          <w:p w:rsidR="00E949FE" w:rsidRPr="002F2557" w:rsidRDefault="00E949FE" w:rsidP="00296A47">
            <w:pPr>
              <w:rPr>
                <w:rFonts w:cs="Arial"/>
                <w:sz w:val="20"/>
                <w:szCs w:val="20"/>
              </w:rPr>
            </w:pPr>
          </w:p>
        </w:tc>
      </w:tr>
      <w:tr w:rsidR="00E949FE" w:rsidRPr="002F2557" w:rsidTr="006A25CC">
        <w:trPr>
          <w:trHeight w:val="1925"/>
          <w:jc w:val="center"/>
        </w:trPr>
        <w:tc>
          <w:tcPr>
            <w:tcW w:w="1068" w:type="pct"/>
            <w:vAlign w:val="center"/>
          </w:tcPr>
          <w:p w:rsidR="00E949FE" w:rsidRDefault="00E949FE" w:rsidP="00296A47">
            <w:pPr>
              <w:rPr>
                <w:rFonts w:cs="Arial"/>
                <w:b/>
                <w:sz w:val="20"/>
                <w:szCs w:val="20"/>
              </w:rPr>
            </w:pPr>
            <w:r>
              <w:rPr>
                <w:rFonts w:cs="Arial"/>
                <w:b/>
                <w:sz w:val="20"/>
                <w:szCs w:val="20"/>
              </w:rPr>
              <w:t>Public Comments</w:t>
            </w:r>
          </w:p>
        </w:tc>
        <w:tc>
          <w:tcPr>
            <w:tcW w:w="3932" w:type="pct"/>
          </w:tcPr>
          <w:p w:rsidR="00E949FE" w:rsidRPr="002F2557" w:rsidRDefault="00E949FE" w:rsidP="00296A47">
            <w:pPr>
              <w:rPr>
                <w:rFonts w:cs="Arial"/>
                <w:sz w:val="20"/>
                <w:szCs w:val="20"/>
              </w:rPr>
            </w:pPr>
          </w:p>
        </w:tc>
      </w:tr>
      <w:tr w:rsidR="00E949FE" w:rsidRPr="002F2557" w:rsidTr="006A25CC">
        <w:trPr>
          <w:trHeight w:val="827"/>
          <w:jc w:val="center"/>
        </w:trPr>
        <w:tc>
          <w:tcPr>
            <w:tcW w:w="1068" w:type="pct"/>
            <w:vAlign w:val="center"/>
          </w:tcPr>
          <w:p w:rsidR="00E949FE" w:rsidRDefault="00E949FE" w:rsidP="00296A47">
            <w:pPr>
              <w:rPr>
                <w:rFonts w:cs="Arial"/>
                <w:b/>
                <w:sz w:val="20"/>
                <w:szCs w:val="20"/>
              </w:rPr>
            </w:pPr>
            <w:r>
              <w:rPr>
                <w:rFonts w:cs="Arial"/>
                <w:b/>
                <w:sz w:val="20"/>
                <w:szCs w:val="20"/>
              </w:rPr>
              <w:t>Executive Session</w:t>
            </w:r>
          </w:p>
        </w:tc>
        <w:tc>
          <w:tcPr>
            <w:tcW w:w="3932" w:type="pct"/>
          </w:tcPr>
          <w:p w:rsidR="00E949FE" w:rsidRDefault="00E949FE" w:rsidP="00296A47">
            <w:pPr>
              <w:rPr>
                <w:rFonts w:cs="Arial"/>
                <w:sz w:val="20"/>
                <w:szCs w:val="20"/>
              </w:rPr>
            </w:pPr>
          </w:p>
          <w:p w:rsidR="00E949FE" w:rsidRPr="00EB616E" w:rsidRDefault="00E949FE" w:rsidP="00296A47">
            <w:pPr>
              <w:rPr>
                <w:rFonts w:cs="Arial"/>
                <w:sz w:val="20"/>
                <w:szCs w:val="20"/>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tc>
      </w:tr>
      <w:tr w:rsidR="00E949FE" w:rsidRPr="002F2557" w:rsidTr="006A25CC">
        <w:trPr>
          <w:trHeight w:val="638"/>
          <w:jc w:val="center"/>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0C" w:rsidRDefault="00BD100C" w:rsidP="00E949FE">
      <w:r>
        <w:separator/>
      </w:r>
    </w:p>
  </w:endnote>
  <w:endnote w:type="continuationSeparator" w:id="0">
    <w:p w:rsidR="00BD100C" w:rsidRDefault="00BD100C"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0C" w:rsidRDefault="00BD100C" w:rsidP="00E949FE">
      <w:r>
        <w:separator/>
      </w:r>
    </w:p>
  </w:footnote>
  <w:footnote w:type="continuationSeparator" w:id="0">
    <w:p w:rsidR="00BD100C" w:rsidRDefault="00BD100C" w:rsidP="00E9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E" w:rsidRDefault="00E94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E"/>
    <w:rsid w:val="00184E61"/>
    <w:rsid w:val="00234D03"/>
    <w:rsid w:val="00263143"/>
    <w:rsid w:val="005F397A"/>
    <w:rsid w:val="006A25CC"/>
    <w:rsid w:val="00721F13"/>
    <w:rsid w:val="00BD100C"/>
    <w:rsid w:val="00E72A23"/>
    <w:rsid w:val="00E949FE"/>
    <w:rsid w:val="00EC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953CD-1A81-4E77-8952-8D877F8A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Bayview</cp:lastModifiedBy>
  <cp:revision>6</cp:revision>
  <cp:lastPrinted>2017-09-13T18:03:00Z</cp:lastPrinted>
  <dcterms:created xsi:type="dcterms:W3CDTF">2017-09-11T21:17:00Z</dcterms:created>
  <dcterms:modified xsi:type="dcterms:W3CDTF">2017-09-13T22:53:00Z</dcterms:modified>
</cp:coreProperties>
</file>